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645E9" w14:textId="2553D45C" w:rsidR="003E2A2E" w:rsidRPr="00AD0F8C" w:rsidRDefault="003E2A2E" w:rsidP="006C53C0">
      <w:pPr>
        <w:spacing w:line="276" w:lineRule="auto"/>
        <w:rPr>
          <w:rFonts w:cs="Arial"/>
          <w:b/>
        </w:rPr>
      </w:pPr>
      <w:bookmarkStart w:id="0" w:name="_GoBack"/>
      <w:bookmarkEnd w:id="0"/>
    </w:p>
    <w:p w14:paraId="05F7FE9A" w14:textId="59D63442" w:rsidR="009019E6" w:rsidRPr="00AD0F8C" w:rsidRDefault="00D73AC9" w:rsidP="006C53C0">
      <w:pPr>
        <w:spacing w:line="276" w:lineRule="auto"/>
        <w:rPr>
          <w:rFonts w:cs="Arial"/>
          <w:b/>
        </w:rPr>
      </w:pPr>
      <w:r>
        <w:rPr>
          <w:rFonts w:cs="Arial"/>
          <w:b/>
          <w:noProof/>
        </w:rPr>
        <w:drawing>
          <wp:inline distT="0" distB="0" distL="0" distR="0" wp14:anchorId="099FACC2" wp14:editId="381D555A">
            <wp:extent cx="5943600" cy="3110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110230"/>
                    </a:xfrm>
                    <a:prstGeom prst="rect">
                      <a:avLst/>
                    </a:prstGeom>
                  </pic:spPr>
                </pic:pic>
              </a:graphicData>
            </a:graphic>
          </wp:inline>
        </w:drawing>
      </w:r>
    </w:p>
    <w:p w14:paraId="00A15E50" w14:textId="28148544" w:rsidR="009019E6" w:rsidRPr="00AD0F8C" w:rsidRDefault="009019E6" w:rsidP="006C53C0">
      <w:pPr>
        <w:autoSpaceDE w:val="0"/>
        <w:autoSpaceDN w:val="0"/>
        <w:adjustRightInd w:val="0"/>
        <w:spacing w:line="276" w:lineRule="auto"/>
        <w:rPr>
          <w:rFonts w:cs="Arial"/>
          <w:b/>
        </w:rPr>
      </w:pPr>
      <w:r w:rsidRPr="00AD0F8C">
        <w:rPr>
          <w:rFonts w:cs="Arial"/>
          <w:b/>
        </w:rPr>
        <w:t xml:space="preserve">Digital </w:t>
      </w:r>
      <w:r w:rsidR="009C2601" w:rsidRPr="00AD0F8C">
        <w:rPr>
          <w:rFonts w:cs="Arial"/>
          <w:b/>
        </w:rPr>
        <w:t>Sharing</w:t>
      </w:r>
      <w:r w:rsidRPr="00AD0F8C">
        <w:rPr>
          <w:rFonts w:cs="Arial"/>
          <w:b/>
        </w:rPr>
        <w:t xml:space="preserve"> Kit for RRF Foundation for Aging’s </w:t>
      </w:r>
      <w:r w:rsidR="00965D09" w:rsidRPr="00AD0F8C">
        <w:rPr>
          <w:rFonts w:cs="Arial"/>
          <w:b/>
        </w:rPr>
        <w:t xml:space="preserve">Curbing Rising Debt for Older Adults: A </w:t>
      </w:r>
      <w:r w:rsidR="001C02DC" w:rsidRPr="00AD0F8C">
        <w:rPr>
          <w:rFonts w:cs="Arial"/>
          <w:b/>
        </w:rPr>
        <w:t xml:space="preserve">Call to </w:t>
      </w:r>
      <w:r w:rsidR="009C2601" w:rsidRPr="00AD0F8C">
        <w:rPr>
          <w:rFonts w:cs="Arial"/>
          <w:b/>
        </w:rPr>
        <w:t>A</w:t>
      </w:r>
      <w:r w:rsidR="001C02DC" w:rsidRPr="00AD0F8C">
        <w:rPr>
          <w:rFonts w:cs="Arial"/>
          <w:b/>
        </w:rPr>
        <w:t>ction</w:t>
      </w:r>
    </w:p>
    <w:p w14:paraId="32FCFF5E" w14:textId="77777777" w:rsidR="009019E6" w:rsidRPr="00AD0F8C" w:rsidRDefault="009019E6" w:rsidP="006C53C0">
      <w:pPr>
        <w:spacing w:line="276" w:lineRule="auto"/>
      </w:pPr>
    </w:p>
    <w:p w14:paraId="6932866E" w14:textId="45CD713F" w:rsidR="009019E6" w:rsidRPr="00AD0F8C" w:rsidRDefault="00F5485B" w:rsidP="006C53C0">
      <w:pPr>
        <w:spacing w:line="276" w:lineRule="auto"/>
      </w:pPr>
      <w:r w:rsidRPr="00AD0F8C">
        <w:t>We are pleased to introduce RRF</w:t>
      </w:r>
      <w:r w:rsidR="00AD0F8C">
        <w:t xml:space="preserve"> Foundation for Aging</w:t>
      </w:r>
      <w:r w:rsidRPr="00AD0F8C">
        <w:t xml:space="preserve">’s </w:t>
      </w:r>
      <w:hyperlink r:id="rId6" w:history="1">
        <w:r w:rsidR="006B7FE8" w:rsidRPr="00AD0F8C">
          <w:rPr>
            <w:rStyle w:val="Hyperlink"/>
            <w:rFonts w:eastAsia="Times New Roman" w:cs="Times New Roman"/>
          </w:rPr>
          <w:t>Call to Action</w:t>
        </w:r>
      </w:hyperlink>
      <w:r w:rsidR="006B7FE8" w:rsidRPr="00AD0F8C">
        <w:rPr>
          <w:rFonts w:eastAsia="Times New Roman" w:cs="Times New Roman"/>
          <w:color w:val="000000" w:themeColor="text1"/>
        </w:rPr>
        <w:t xml:space="preserve"> </w:t>
      </w:r>
      <w:r w:rsidRPr="00AD0F8C">
        <w:t>on</w:t>
      </w:r>
      <w:r w:rsidR="00965D09" w:rsidRPr="00AD0F8C">
        <w:t xml:space="preserve"> </w:t>
      </w:r>
      <w:r w:rsidR="00AD0F8C" w:rsidRPr="00AD0F8C">
        <w:t>addressing</w:t>
      </w:r>
      <w:r w:rsidR="00965D09" w:rsidRPr="00AD0F8C">
        <w:t xml:space="preserve"> debt </w:t>
      </w:r>
      <w:r w:rsidR="00AD0F8C" w:rsidRPr="00AD0F8C">
        <w:t xml:space="preserve">burden </w:t>
      </w:r>
      <w:r w:rsidR="00965D09" w:rsidRPr="00AD0F8C">
        <w:t>for older adults</w:t>
      </w:r>
      <w:r w:rsidRPr="00AD0F8C">
        <w:t xml:space="preserve">. </w:t>
      </w:r>
      <w:r w:rsidR="00AD0F8C">
        <w:t>In alignment with one of its key priority areas, Economic Security in Later Life, RRF’s</w:t>
      </w:r>
      <w:r w:rsidRPr="00AD0F8C">
        <w:t xml:space="preserve"> </w:t>
      </w:r>
      <w:r w:rsidR="003E6389">
        <w:t>C</w:t>
      </w:r>
      <w:r w:rsidR="001C02DC" w:rsidRPr="00AD0F8C">
        <w:t xml:space="preserve">all to </w:t>
      </w:r>
      <w:r w:rsidR="003E6389">
        <w:t>A</w:t>
      </w:r>
      <w:r w:rsidR="001C02DC" w:rsidRPr="00AD0F8C">
        <w:t>ction</w:t>
      </w:r>
      <w:r w:rsidR="00AD0F8C">
        <w:t xml:space="preserve"> </w:t>
      </w:r>
      <w:r w:rsidR="006D5E18">
        <w:t>invit</w:t>
      </w:r>
      <w:r w:rsidR="002F063B">
        <w:t>es</w:t>
      </w:r>
      <w:r w:rsidRPr="00AD0F8C">
        <w:t xml:space="preserve"> others to partner with </w:t>
      </w:r>
      <w:r w:rsidR="00AD0F8C">
        <w:t>the foundation</w:t>
      </w:r>
      <w:r w:rsidRPr="00AD0F8C">
        <w:t xml:space="preserve"> to develop</w:t>
      </w:r>
      <w:r w:rsidR="009019E6" w:rsidRPr="00AD0F8C">
        <w:t xml:space="preserve"> </w:t>
      </w:r>
      <w:r w:rsidRPr="00AD0F8C">
        <w:t xml:space="preserve">new ways </w:t>
      </w:r>
      <w:r w:rsidR="00AD0F8C">
        <w:t xml:space="preserve">to </w:t>
      </w:r>
      <w:r w:rsidR="001C02DC" w:rsidRPr="00AD0F8C">
        <w:t>prevent</w:t>
      </w:r>
      <w:r w:rsidR="00AD0F8C">
        <w:t xml:space="preserve">, manage, and </w:t>
      </w:r>
      <w:r w:rsidR="001C02DC" w:rsidRPr="00AD0F8C">
        <w:t>mitigate</w:t>
      </w:r>
      <w:r w:rsidRPr="00AD0F8C">
        <w:t xml:space="preserve"> </w:t>
      </w:r>
      <w:r w:rsidR="001C02DC" w:rsidRPr="00AD0F8C">
        <w:t>debt among</w:t>
      </w:r>
      <w:r w:rsidRPr="00AD0F8C">
        <w:t xml:space="preserve"> older adults</w:t>
      </w:r>
      <w:r w:rsidR="00AD0F8C">
        <w:t>.</w:t>
      </w:r>
      <w:r w:rsidRPr="00AD0F8C">
        <w:t xml:space="preserve"> </w:t>
      </w:r>
    </w:p>
    <w:p w14:paraId="558579A7" w14:textId="77777777" w:rsidR="009019E6" w:rsidRPr="00AD0F8C" w:rsidRDefault="009019E6" w:rsidP="006C53C0">
      <w:pPr>
        <w:spacing w:line="276" w:lineRule="auto"/>
      </w:pPr>
    </w:p>
    <w:p w14:paraId="2BC435AD" w14:textId="265F8C2F" w:rsidR="009019E6" w:rsidRPr="00AD0F8C" w:rsidRDefault="001C02DC" w:rsidP="006C53C0">
      <w:pPr>
        <w:spacing w:line="276" w:lineRule="auto"/>
      </w:pPr>
      <w:r w:rsidRPr="00AD0F8C">
        <w:t>Contrary to common perceptions and despite efforts to save for retirement, millions of older adults hold high-risk debt, and the numbers and level of debt are growing. The pernicious consequences of debt threaten to further undermine the already fragile financial security of many older people. In fact, the share of older people who have incurred “high risk” debt—credit cards, medical bills, and student loans—has soared 50 percent in two decades. The current economy, and a pandemic that accelerated the drain on retirement accounts, is making matters worse.</w:t>
      </w:r>
    </w:p>
    <w:p w14:paraId="67645BCD" w14:textId="30085DA9" w:rsidR="009019E6" w:rsidRDefault="009019E6" w:rsidP="006C53C0">
      <w:pPr>
        <w:spacing w:line="276" w:lineRule="auto"/>
      </w:pPr>
    </w:p>
    <w:p w14:paraId="06DCAAA9" w14:textId="187FB345" w:rsidR="006B7FE8" w:rsidRDefault="00AD0F8C" w:rsidP="006C53C0">
      <w:pPr>
        <w:spacing w:line="276" w:lineRule="auto"/>
        <w:rPr>
          <w:rFonts w:eastAsia="Times New Roman" w:cs="Times New Roman"/>
          <w:color w:val="000000" w:themeColor="text1"/>
        </w:rPr>
      </w:pPr>
      <w:r w:rsidRPr="006B7FE8">
        <w:t xml:space="preserve">RRF Foundation for Aging calls upon advocates, researchers, service providers and </w:t>
      </w:r>
      <w:r w:rsidR="0052392D" w:rsidRPr="006B7FE8">
        <w:t>others to</w:t>
      </w:r>
      <w:r w:rsidR="006B7FE8" w:rsidRPr="006B7FE8">
        <w:t xml:space="preserve"> get involved </w:t>
      </w:r>
      <w:r w:rsidR="006D5E18">
        <w:t>in</w:t>
      </w:r>
      <w:r w:rsidR="006B7FE8" w:rsidRPr="006B7FE8">
        <w:t xml:space="preserve"> addressing this urgent issue</w:t>
      </w:r>
      <w:r w:rsidR="006D5E18">
        <w:t>.</w:t>
      </w:r>
    </w:p>
    <w:p w14:paraId="29FA3CD4" w14:textId="77777777" w:rsidR="006B7FE8" w:rsidRPr="0052392D" w:rsidRDefault="006B7FE8" w:rsidP="006C53C0">
      <w:pPr>
        <w:spacing w:line="276" w:lineRule="auto"/>
      </w:pPr>
    </w:p>
    <w:p w14:paraId="6AE1C9A0" w14:textId="5A8BD9A7" w:rsidR="00F827A6" w:rsidRPr="00AD0F8C" w:rsidRDefault="00F5485B" w:rsidP="006C53C0">
      <w:pPr>
        <w:spacing w:line="276" w:lineRule="auto"/>
        <w:rPr>
          <w:rFonts w:cs="Arial"/>
        </w:rPr>
      </w:pPr>
      <w:r w:rsidRPr="00AD0F8C">
        <w:rPr>
          <w:rFonts w:cs="Arial"/>
        </w:rPr>
        <w:t>***</w:t>
      </w:r>
    </w:p>
    <w:p w14:paraId="05791BE3" w14:textId="6A074742" w:rsidR="00F827A6" w:rsidRPr="00AD0F8C" w:rsidRDefault="00F827A6" w:rsidP="006C53C0">
      <w:pPr>
        <w:spacing w:line="276" w:lineRule="auto"/>
        <w:rPr>
          <w:rFonts w:cs="Arial"/>
        </w:rPr>
      </w:pPr>
      <w:r w:rsidRPr="00AD0F8C">
        <w:rPr>
          <w:rFonts w:cs="Arial"/>
        </w:rPr>
        <w:t xml:space="preserve">This digital sharing kit contains </w:t>
      </w:r>
      <w:r w:rsidR="009019E6" w:rsidRPr="00AD0F8C">
        <w:rPr>
          <w:rFonts w:cs="Arial"/>
        </w:rPr>
        <w:t>sample</w:t>
      </w:r>
      <w:r w:rsidRPr="00AD0F8C">
        <w:rPr>
          <w:rFonts w:cs="Arial"/>
        </w:rPr>
        <w:t xml:space="preserve"> social media posts, website and newsletter language, and graphics that you are welcome to use or adapt to suit your organization. Please feel free to share it with colleagues, grantees, or anyone else </w:t>
      </w:r>
      <w:r w:rsidR="0023612D" w:rsidRPr="00AD0F8C">
        <w:rPr>
          <w:rFonts w:cs="Arial"/>
        </w:rPr>
        <w:t>interested in</w:t>
      </w:r>
      <w:r w:rsidRPr="00AD0F8C">
        <w:rPr>
          <w:rFonts w:cs="Arial"/>
        </w:rPr>
        <w:t xml:space="preserve"> </w:t>
      </w:r>
      <w:r w:rsidR="006D5E18">
        <w:rPr>
          <w:rFonts w:cs="Arial"/>
        </w:rPr>
        <w:t>reducing</w:t>
      </w:r>
      <w:r w:rsidR="001C02DC" w:rsidRPr="00AD0F8C">
        <w:rPr>
          <w:rFonts w:cs="Arial"/>
        </w:rPr>
        <w:t xml:space="preserve"> debt among</w:t>
      </w:r>
      <w:r w:rsidRPr="00AD0F8C">
        <w:rPr>
          <w:rFonts w:cs="Arial"/>
        </w:rPr>
        <w:t xml:space="preserve"> older adults.</w:t>
      </w:r>
    </w:p>
    <w:p w14:paraId="68E26233" w14:textId="77777777" w:rsidR="00F827A6" w:rsidRPr="00AD0F8C" w:rsidRDefault="00F827A6" w:rsidP="006C53C0">
      <w:pPr>
        <w:pStyle w:val="Default"/>
        <w:spacing w:line="276" w:lineRule="auto"/>
        <w:rPr>
          <w:rFonts w:asciiTheme="minorHAnsi" w:hAnsiTheme="minorHAnsi" w:cs="Arial"/>
        </w:rPr>
      </w:pPr>
    </w:p>
    <w:p w14:paraId="1BCBFA82" w14:textId="79AD4214" w:rsidR="00F827A6" w:rsidRPr="00AD0F8C" w:rsidRDefault="00F827A6" w:rsidP="006C53C0">
      <w:pPr>
        <w:spacing w:line="276" w:lineRule="auto"/>
        <w:rPr>
          <w:rFonts w:cs="Arial"/>
        </w:rPr>
      </w:pPr>
      <w:r w:rsidRPr="00AD0F8C">
        <w:rPr>
          <w:rFonts w:cs="Arial"/>
        </w:rPr>
        <w:t xml:space="preserve">If you have any questions, please contact </w:t>
      </w:r>
      <w:r w:rsidR="002F063B">
        <w:rPr>
          <w:rFonts w:cs="Arial"/>
        </w:rPr>
        <w:t xml:space="preserve">RRF at </w:t>
      </w:r>
      <w:hyperlink r:id="rId7" w:history="1">
        <w:r w:rsidR="002F063B" w:rsidRPr="00226C5D">
          <w:rPr>
            <w:rStyle w:val="Hyperlink"/>
            <w:rFonts w:cs="Arial"/>
          </w:rPr>
          <w:t>info@rrf.org</w:t>
        </w:r>
      </w:hyperlink>
      <w:r w:rsidR="006D5E18">
        <w:rPr>
          <w:rFonts w:cs="Arial"/>
        </w:rPr>
        <w:t>.</w:t>
      </w:r>
      <w:r w:rsidR="003E6389">
        <w:rPr>
          <w:rFonts w:cs="Arial"/>
        </w:rPr>
        <w:t xml:space="preserve"> </w:t>
      </w:r>
    </w:p>
    <w:p w14:paraId="51379BB0" w14:textId="06CCF846" w:rsidR="001C02DC" w:rsidRPr="00AD0F8C" w:rsidRDefault="001C02DC" w:rsidP="006C53C0">
      <w:pPr>
        <w:spacing w:line="276" w:lineRule="auto"/>
        <w:rPr>
          <w:rFonts w:cs="Arial"/>
          <w:b/>
        </w:rPr>
      </w:pPr>
    </w:p>
    <w:p w14:paraId="37D4479C" w14:textId="77777777" w:rsidR="00F827A6" w:rsidRPr="00AD0F8C" w:rsidRDefault="00F827A6" w:rsidP="006C53C0">
      <w:pPr>
        <w:pBdr>
          <w:bottom w:val="single" w:sz="12" w:space="1" w:color="auto"/>
        </w:pBdr>
        <w:spacing w:line="276" w:lineRule="auto"/>
        <w:rPr>
          <w:rFonts w:cs="Arial"/>
          <w:b/>
        </w:rPr>
      </w:pPr>
    </w:p>
    <w:p w14:paraId="5B523189" w14:textId="041CBCEB" w:rsidR="00B55773" w:rsidRPr="0052392D" w:rsidRDefault="00204D43" w:rsidP="006C53C0">
      <w:pPr>
        <w:spacing w:before="150" w:after="150" w:line="276" w:lineRule="auto"/>
        <w:rPr>
          <w:rFonts w:eastAsia="Times New Roman" w:cs="Times New Roman"/>
          <w:color w:val="000000" w:themeColor="text1"/>
          <w:kern w:val="36"/>
          <w:u w:val="single"/>
        </w:rPr>
      </w:pPr>
      <w:r w:rsidRPr="0052392D">
        <w:rPr>
          <w:rFonts w:cs="Arial"/>
          <w:b/>
          <w:u w:val="single"/>
        </w:rPr>
        <w:t>Sample Language for Your Newsletter, Blog, Websit</w:t>
      </w:r>
      <w:r w:rsidR="00863211" w:rsidRPr="0052392D">
        <w:rPr>
          <w:rFonts w:cs="Arial"/>
          <w:b/>
          <w:u w:val="single"/>
        </w:rPr>
        <w:t>e, LinkedIn, Facebook</w:t>
      </w:r>
    </w:p>
    <w:p w14:paraId="5D8848E7" w14:textId="77777777" w:rsidR="00D3776D" w:rsidRPr="00AD0F8C" w:rsidRDefault="00D3776D" w:rsidP="006C53C0">
      <w:pPr>
        <w:spacing w:before="150" w:after="150" w:line="276" w:lineRule="auto"/>
        <w:rPr>
          <w:rFonts w:eastAsia="Times New Roman" w:cs="Times New Roman"/>
          <w:color w:val="000000" w:themeColor="text1"/>
          <w:kern w:val="36"/>
        </w:rPr>
      </w:pPr>
    </w:p>
    <w:p w14:paraId="4260AC84" w14:textId="78EA1A42" w:rsidR="002C216D" w:rsidRPr="00AD0F8C" w:rsidRDefault="00B55773" w:rsidP="006C53C0">
      <w:pPr>
        <w:spacing w:line="276" w:lineRule="auto"/>
        <w:rPr>
          <w:rFonts w:eastAsia="Times New Roman" w:cs="Times New Roman"/>
          <w:b/>
          <w:bCs/>
          <w:color w:val="000000" w:themeColor="text1"/>
        </w:rPr>
      </w:pPr>
      <w:r w:rsidRPr="00AD0F8C">
        <w:rPr>
          <w:rFonts w:eastAsia="Times New Roman" w:cs="Times New Roman"/>
          <w:b/>
          <w:bCs/>
          <w:color w:val="000000" w:themeColor="text1"/>
        </w:rPr>
        <w:t xml:space="preserve">RRF Foundation for Aging </w:t>
      </w:r>
      <w:r w:rsidR="00C72C5D" w:rsidRPr="00AD0F8C">
        <w:rPr>
          <w:rFonts w:eastAsia="Times New Roman" w:cs="Times New Roman"/>
          <w:b/>
          <w:bCs/>
          <w:color w:val="000000" w:themeColor="text1"/>
        </w:rPr>
        <w:t xml:space="preserve">Releases </w:t>
      </w:r>
      <w:r w:rsidR="001C02DC" w:rsidRPr="00AD0F8C">
        <w:rPr>
          <w:rFonts w:eastAsia="Times New Roman" w:cs="Times New Roman"/>
          <w:b/>
          <w:bCs/>
          <w:color w:val="000000" w:themeColor="text1"/>
        </w:rPr>
        <w:t>Call to Action</w:t>
      </w:r>
      <w:r w:rsidR="00C72C5D" w:rsidRPr="00AD0F8C">
        <w:rPr>
          <w:rFonts w:eastAsia="Times New Roman" w:cs="Times New Roman"/>
          <w:b/>
          <w:bCs/>
          <w:color w:val="000000" w:themeColor="text1"/>
        </w:rPr>
        <w:t xml:space="preserve"> </w:t>
      </w:r>
      <w:r w:rsidR="00AD0F8C">
        <w:rPr>
          <w:rFonts w:eastAsia="Times New Roman" w:cs="Times New Roman"/>
          <w:b/>
          <w:bCs/>
          <w:color w:val="000000" w:themeColor="text1"/>
        </w:rPr>
        <w:t xml:space="preserve">to Address Older Adult Debt Burden </w:t>
      </w:r>
    </w:p>
    <w:p w14:paraId="0FDBCEDF" w14:textId="71770D3B" w:rsidR="0052392D" w:rsidRPr="006B7FE8" w:rsidRDefault="00AD0F8C" w:rsidP="006C53C0">
      <w:pPr>
        <w:spacing w:line="276" w:lineRule="auto"/>
        <w:rPr>
          <w:b/>
          <w:bCs/>
        </w:rPr>
      </w:pPr>
      <w:r w:rsidRPr="00AD0F8C">
        <w:t xml:space="preserve">In a new </w:t>
      </w:r>
      <w:r w:rsidR="00D86968">
        <w:t>C</w:t>
      </w:r>
      <w:r w:rsidRPr="00AD0F8C">
        <w:t xml:space="preserve">all to </w:t>
      </w:r>
      <w:r w:rsidR="00D86968">
        <w:t>A</w:t>
      </w:r>
      <w:r w:rsidRPr="00AD0F8C">
        <w:t xml:space="preserve">ction, RRF Foundation for Aging illuminates a problem hidden </w:t>
      </w:r>
      <w:r>
        <w:t xml:space="preserve">for </w:t>
      </w:r>
      <w:r w:rsidRPr="00AD0F8C">
        <w:t>too long</w:t>
      </w:r>
      <w:r w:rsidR="006D5E18">
        <w:t xml:space="preserve"> – </w:t>
      </w:r>
      <w:r w:rsidRPr="00AD0F8C">
        <w:t>older adult debt</w:t>
      </w:r>
      <w:r w:rsidR="006B7FE8">
        <w:t xml:space="preserve"> – and calls on </w:t>
      </w:r>
      <w:r w:rsidR="006B7FE8" w:rsidRPr="006B7FE8">
        <w:rPr>
          <w:rFonts w:ascii="ñcﬂR" w:hAnsi="ñcﬂR" w:cs="ñcﬂR"/>
        </w:rPr>
        <w:t>advocates, researchers, service providers</w:t>
      </w:r>
      <w:r w:rsidR="00D624AD">
        <w:rPr>
          <w:rFonts w:ascii="ñcﬂR" w:hAnsi="ñcﬂR" w:cs="ñcﬂR"/>
        </w:rPr>
        <w:t>, funders</w:t>
      </w:r>
      <w:r w:rsidR="006B7FE8" w:rsidRPr="006B7FE8">
        <w:rPr>
          <w:rFonts w:ascii="ñcﬂR" w:hAnsi="ñcﬂR" w:cs="ñcﬂR"/>
        </w:rPr>
        <w:t xml:space="preserve"> and others</w:t>
      </w:r>
      <w:r w:rsidR="006B7FE8">
        <w:rPr>
          <w:rFonts w:ascii="ñcﬂR" w:hAnsi="ñcﬂR" w:cs="ñcﬂR"/>
        </w:rPr>
        <w:t xml:space="preserve"> to get involved with addressing this urgent issue</w:t>
      </w:r>
      <w:r w:rsidR="00654118">
        <w:rPr>
          <w:rFonts w:ascii="ñcﬂR" w:hAnsi="ñcﬂR" w:cs="ñcﬂR"/>
        </w:rPr>
        <w:t>.</w:t>
      </w:r>
      <w:r w:rsidR="006B7FE8">
        <w:rPr>
          <w:rFonts w:ascii="ñcﬂR" w:hAnsi="ñcﬂR" w:cs="ñcﬂR"/>
        </w:rPr>
        <w:t xml:space="preserve"> </w:t>
      </w:r>
    </w:p>
    <w:p w14:paraId="73BDA897" w14:textId="77777777" w:rsidR="00AD0F8C" w:rsidRPr="00AD0F8C" w:rsidRDefault="00AD0F8C" w:rsidP="006C53C0">
      <w:pPr>
        <w:spacing w:line="276" w:lineRule="auto"/>
      </w:pPr>
    </w:p>
    <w:p w14:paraId="4748170F" w14:textId="2262FBE7" w:rsidR="00AD0F8C" w:rsidRDefault="00AD0F8C" w:rsidP="006C53C0">
      <w:pPr>
        <w:spacing w:line="276" w:lineRule="auto"/>
      </w:pPr>
      <w:r w:rsidRPr="00AD0F8C">
        <w:t>Contrary to common perceptions and despite efforts to save for retirement, millions of older adults hold high-risk debt, and the numbers and level of debt are growing. The pernicious consequences of debt threaten to further undermine the already fragile financial security of many older people. In fact, the share of older people who have incurred “high risk” debt—credit cards, medical bills, and student loans—has soared 50 percent in two decades. The current economy, and a pandemic that accelerated the drain on retirement accounts, is making matters worse.</w:t>
      </w:r>
    </w:p>
    <w:p w14:paraId="25588431" w14:textId="77777777" w:rsidR="0052392D" w:rsidRDefault="0052392D" w:rsidP="006C53C0">
      <w:pPr>
        <w:spacing w:line="276" w:lineRule="auto"/>
      </w:pPr>
    </w:p>
    <w:p w14:paraId="7641E1E3" w14:textId="699D64D6" w:rsidR="00C72C5D" w:rsidRDefault="0052392D" w:rsidP="006C53C0">
      <w:pPr>
        <w:spacing w:line="276" w:lineRule="auto"/>
        <w:rPr>
          <w:rFonts w:eastAsia="Times New Roman" w:cs="Times New Roman"/>
          <w:color w:val="000000" w:themeColor="text1"/>
        </w:rPr>
      </w:pPr>
      <w:r>
        <w:t>T</w:t>
      </w:r>
      <w:r w:rsidRPr="00AD0F8C">
        <w:t xml:space="preserve">his </w:t>
      </w:r>
      <w:r w:rsidR="003E6389">
        <w:t>C</w:t>
      </w:r>
      <w:r w:rsidRPr="00AD0F8C">
        <w:t xml:space="preserve">all to </w:t>
      </w:r>
      <w:r w:rsidR="003E6389">
        <w:t>A</w:t>
      </w:r>
      <w:r w:rsidRPr="00AD0F8C">
        <w:t>ction</w:t>
      </w:r>
      <w:r>
        <w:t xml:space="preserve"> </w:t>
      </w:r>
      <w:r w:rsidRPr="00AD0F8C">
        <w:t>invit</w:t>
      </w:r>
      <w:r w:rsidR="002F063B">
        <w:t>es</w:t>
      </w:r>
      <w:r>
        <w:t xml:space="preserve"> others to</w:t>
      </w:r>
      <w:r w:rsidRPr="00AD0F8C">
        <w:t xml:space="preserve"> partner with </w:t>
      </w:r>
      <w:r>
        <w:t>the foundation</w:t>
      </w:r>
      <w:r w:rsidRPr="00AD0F8C">
        <w:t xml:space="preserve"> to develop new ways </w:t>
      </w:r>
      <w:r>
        <w:t xml:space="preserve">to </w:t>
      </w:r>
      <w:r w:rsidRPr="00AD0F8C">
        <w:t>prevent</w:t>
      </w:r>
      <w:r>
        <w:t xml:space="preserve">, manage, and </w:t>
      </w:r>
      <w:r w:rsidRPr="00AD0F8C">
        <w:t>mitigate debt among older adults</w:t>
      </w:r>
      <w:r>
        <w:t xml:space="preserve">. </w:t>
      </w:r>
      <w:r w:rsidR="009019E6" w:rsidRPr="00AD0F8C">
        <w:rPr>
          <w:rFonts w:eastAsia="Times New Roman" w:cs="Times New Roman"/>
          <w:color w:val="000000" w:themeColor="text1"/>
        </w:rPr>
        <w:t xml:space="preserve">Read the </w:t>
      </w:r>
      <w:hyperlink r:id="rId8" w:history="1">
        <w:r w:rsidR="001C02DC" w:rsidRPr="00AD0F8C">
          <w:rPr>
            <w:rStyle w:val="Hyperlink"/>
            <w:rFonts w:eastAsia="Times New Roman" w:cs="Times New Roman"/>
          </w:rPr>
          <w:t xml:space="preserve">Call to </w:t>
        </w:r>
        <w:r w:rsidR="009C2601" w:rsidRPr="00AD0F8C">
          <w:rPr>
            <w:rStyle w:val="Hyperlink"/>
            <w:rFonts w:eastAsia="Times New Roman" w:cs="Times New Roman"/>
          </w:rPr>
          <w:t>A</w:t>
        </w:r>
        <w:r w:rsidR="001C02DC" w:rsidRPr="00AD0F8C">
          <w:rPr>
            <w:rStyle w:val="Hyperlink"/>
            <w:rFonts w:eastAsia="Times New Roman" w:cs="Times New Roman"/>
          </w:rPr>
          <w:t>ction</w:t>
        </w:r>
      </w:hyperlink>
      <w:r w:rsidR="009019E6" w:rsidRPr="00AD0F8C">
        <w:rPr>
          <w:rFonts w:eastAsia="Times New Roman" w:cs="Times New Roman"/>
          <w:color w:val="000000" w:themeColor="text1"/>
        </w:rPr>
        <w:t xml:space="preserve"> </w:t>
      </w:r>
      <w:r w:rsidR="00CD112A" w:rsidRPr="00AD0F8C">
        <w:rPr>
          <w:rFonts w:eastAsia="Times New Roman" w:cs="Times New Roman"/>
          <w:color w:val="000000" w:themeColor="text1"/>
        </w:rPr>
        <w:t>and</w:t>
      </w:r>
      <w:r w:rsidR="009019E6" w:rsidRPr="00AD0F8C">
        <w:rPr>
          <w:rFonts w:eastAsia="Times New Roman" w:cs="Times New Roman"/>
          <w:color w:val="000000" w:themeColor="text1"/>
        </w:rPr>
        <w:t xml:space="preserve"> learn more.</w:t>
      </w:r>
      <w:r w:rsidR="00D669F5" w:rsidRPr="00AD0F8C">
        <w:rPr>
          <w:rFonts w:eastAsia="Times New Roman" w:cs="Times New Roman"/>
          <w:color w:val="000000" w:themeColor="text1"/>
        </w:rPr>
        <w:t xml:space="preserve"> </w:t>
      </w:r>
    </w:p>
    <w:p w14:paraId="7E137212" w14:textId="77777777" w:rsidR="006C53C0" w:rsidRPr="0052392D" w:rsidRDefault="006C53C0" w:rsidP="006C53C0">
      <w:pPr>
        <w:spacing w:line="276" w:lineRule="auto"/>
      </w:pPr>
    </w:p>
    <w:p w14:paraId="0432B942" w14:textId="426B4663" w:rsidR="00F827A6" w:rsidRPr="00AD0F8C" w:rsidRDefault="00FA2B5B" w:rsidP="006C53C0">
      <w:pPr>
        <w:spacing w:before="150" w:after="150" w:line="276" w:lineRule="auto"/>
        <w:rPr>
          <w:rFonts w:eastAsia="Times New Roman" w:cs="Times New Roman"/>
          <w:b/>
          <w:bCs/>
          <w:color w:val="000000" w:themeColor="text1"/>
        </w:rPr>
      </w:pPr>
      <w:hyperlink r:id="rId9" w:history="1">
        <w:r w:rsidR="00B55773" w:rsidRPr="00D73AC9">
          <w:rPr>
            <w:rStyle w:val="Hyperlink"/>
            <w:rFonts w:eastAsia="Times New Roman" w:cs="Times New Roman"/>
            <w:b/>
            <w:bCs/>
          </w:rPr>
          <w:t xml:space="preserve">Image: </w:t>
        </w:r>
        <w:r w:rsidR="001C02DC" w:rsidRPr="00D73AC9">
          <w:rPr>
            <w:rStyle w:val="Hyperlink"/>
            <w:rFonts w:eastAsia="Times New Roman" w:cs="Times New Roman"/>
            <w:b/>
            <w:bCs/>
          </w:rPr>
          <w:t xml:space="preserve">Call to </w:t>
        </w:r>
        <w:r w:rsidR="0052392D" w:rsidRPr="00D73AC9">
          <w:rPr>
            <w:rStyle w:val="Hyperlink"/>
            <w:rFonts w:eastAsia="Times New Roman" w:cs="Times New Roman"/>
            <w:b/>
            <w:bCs/>
          </w:rPr>
          <w:t>A</w:t>
        </w:r>
        <w:r w:rsidR="001C02DC" w:rsidRPr="00D73AC9">
          <w:rPr>
            <w:rStyle w:val="Hyperlink"/>
            <w:rFonts w:eastAsia="Times New Roman" w:cs="Times New Roman"/>
            <w:b/>
            <w:bCs/>
          </w:rPr>
          <w:t>ction</w:t>
        </w:r>
        <w:r w:rsidR="00C72C5D" w:rsidRPr="00D73AC9">
          <w:rPr>
            <w:rStyle w:val="Hyperlink"/>
            <w:rFonts w:eastAsia="Times New Roman" w:cs="Times New Roman"/>
            <w:b/>
            <w:bCs/>
          </w:rPr>
          <w:t xml:space="preserve"> Cover</w:t>
        </w:r>
        <w:r w:rsidR="000F7FA9" w:rsidRPr="00D73AC9">
          <w:rPr>
            <w:rStyle w:val="Hyperlink"/>
            <w:rFonts w:eastAsia="Times New Roman" w:cs="Times New Roman"/>
            <w:b/>
            <w:bCs/>
          </w:rPr>
          <w:t xml:space="preserve"> Graphic</w:t>
        </w:r>
      </w:hyperlink>
    </w:p>
    <w:p w14:paraId="4EE46696" w14:textId="393074C7" w:rsidR="00204D43" w:rsidRPr="00AD0F8C" w:rsidRDefault="00D73AC9" w:rsidP="006C53C0">
      <w:pPr>
        <w:spacing w:before="150" w:after="150" w:line="276" w:lineRule="auto"/>
        <w:rPr>
          <w:rFonts w:eastAsia="Times New Roman" w:cs="Times New Roman"/>
          <w:color w:val="202020"/>
        </w:rPr>
      </w:pPr>
      <w:r>
        <w:rPr>
          <w:rFonts w:cs="Arial"/>
          <w:b/>
          <w:noProof/>
        </w:rPr>
        <w:drawing>
          <wp:inline distT="0" distB="0" distL="0" distR="0" wp14:anchorId="2AD4A94F" wp14:editId="0CC5AFAF">
            <wp:extent cx="3509014" cy="1836234"/>
            <wp:effectExtent l="0" t="0" r="0" b="5715"/>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9351" cy="1841643"/>
                    </a:xfrm>
                    <a:prstGeom prst="rect">
                      <a:avLst/>
                    </a:prstGeom>
                  </pic:spPr>
                </pic:pic>
              </a:graphicData>
            </a:graphic>
          </wp:inline>
        </w:drawing>
      </w:r>
    </w:p>
    <w:p w14:paraId="729CE912" w14:textId="77777777" w:rsidR="000F7FA9" w:rsidRPr="00AD0F8C" w:rsidRDefault="000F7FA9" w:rsidP="006C53C0">
      <w:pPr>
        <w:spacing w:before="150" w:after="150" w:line="276" w:lineRule="auto"/>
        <w:rPr>
          <w:rFonts w:cs="Arial"/>
          <w:b/>
        </w:rPr>
      </w:pPr>
    </w:p>
    <w:p w14:paraId="6DF7613A" w14:textId="6E0C8D7D" w:rsidR="00204D43" w:rsidRPr="00625906" w:rsidRDefault="00204D43" w:rsidP="006C53C0">
      <w:pPr>
        <w:spacing w:before="150" w:after="150" w:line="276" w:lineRule="auto"/>
        <w:rPr>
          <w:rFonts w:cs="Arial"/>
          <w:b/>
          <w:u w:val="single"/>
        </w:rPr>
      </w:pPr>
      <w:r w:rsidRPr="00625906">
        <w:rPr>
          <w:rFonts w:cs="Arial"/>
          <w:b/>
          <w:u w:val="single"/>
        </w:rPr>
        <w:t xml:space="preserve">Sample </w:t>
      </w:r>
      <w:r w:rsidR="00C72C5D" w:rsidRPr="00625906">
        <w:rPr>
          <w:rFonts w:cs="Arial"/>
          <w:b/>
          <w:u w:val="single"/>
        </w:rPr>
        <w:t>Twitter Posts</w:t>
      </w:r>
    </w:p>
    <w:p w14:paraId="768327AA" w14:textId="60D397D9" w:rsidR="00B072C6" w:rsidRPr="00625906" w:rsidRDefault="00B072C6" w:rsidP="006C53C0">
      <w:pPr>
        <w:spacing w:before="150" w:after="150" w:line="276" w:lineRule="auto"/>
        <w:rPr>
          <w:rFonts w:eastAsia="Times New Roman" w:cs="Times New Roman"/>
          <w:color w:val="202020"/>
        </w:rPr>
      </w:pPr>
      <w:r w:rsidRPr="00625906">
        <w:rPr>
          <w:rFonts w:cs="Arial"/>
          <w:b/>
        </w:rPr>
        <w:t>Tweet #</w:t>
      </w:r>
      <w:r w:rsidR="00C72C5D" w:rsidRPr="00625906">
        <w:rPr>
          <w:rFonts w:cs="Arial"/>
          <w:b/>
        </w:rPr>
        <w:t>1</w:t>
      </w:r>
    </w:p>
    <w:p w14:paraId="24C6E8E4" w14:textId="127D4198" w:rsidR="00AD0F8C" w:rsidRPr="00625906" w:rsidRDefault="0052392D" w:rsidP="006C53C0">
      <w:pPr>
        <w:spacing w:before="150" w:after="150" w:line="276" w:lineRule="auto"/>
        <w:rPr>
          <w:rFonts w:eastAsia="Times New Roman" w:cs="Times New Roman"/>
          <w:color w:val="000000" w:themeColor="text1"/>
        </w:rPr>
      </w:pPr>
      <w:r w:rsidRPr="00625906">
        <w:rPr>
          <w:rFonts w:eastAsia="Times New Roman" w:cs="Times New Roman"/>
          <w:color w:val="000000" w:themeColor="text1"/>
        </w:rPr>
        <w:t xml:space="preserve">Inflation. Student loans. Volatile markets. There’s no better time to address the challenges of debt </w:t>
      </w:r>
      <w:r w:rsidR="00654118" w:rsidRPr="00625906">
        <w:rPr>
          <w:rFonts w:eastAsia="Times New Roman" w:cs="Times New Roman"/>
          <w:color w:val="000000" w:themeColor="text1"/>
        </w:rPr>
        <w:t>affecting</w:t>
      </w:r>
      <w:r w:rsidRPr="00625906">
        <w:rPr>
          <w:rFonts w:eastAsia="Times New Roman" w:cs="Times New Roman"/>
          <w:color w:val="000000" w:themeColor="text1"/>
        </w:rPr>
        <w:t xml:space="preserve"> older adults</w:t>
      </w:r>
      <w:r w:rsidR="00654118" w:rsidRPr="00625906">
        <w:rPr>
          <w:rFonts w:eastAsia="Times New Roman" w:cs="Times New Roman"/>
          <w:color w:val="000000" w:themeColor="text1"/>
        </w:rPr>
        <w:t xml:space="preserve">. </w:t>
      </w:r>
      <w:r w:rsidR="00AD0F8C" w:rsidRPr="00625906">
        <w:rPr>
          <w:rFonts w:eastAsia="Times New Roman" w:cs="Times New Roman"/>
          <w:color w:val="000000" w:themeColor="text1"/>
        </w:rPr>
        <w:t xml:space="preserve">@RRFAging </w:t>
      </w:r>
      <w:r w:rsidRPr="00625906">
        <w:rPr>
          <w:rFonts w:eastAsia="Times New Roman" w:cs="Times New Roman"/>
          <w:color w:val="000000" w:themeColor="text1"/>
        </w:rPr>
        <w:t xml:space="preserve">highlights some </w:t>
      </w:r>
      <w:r w:rsidR="00AD0F8C" w:rsidRPr="00625906">
        <w:rPr>
          <w:rFonts w:eastAsia="Times New Roman" w:cs="Times New Roman"/>
          <w:color w:val="000000" w:themeColor="text1"/>
        </w:rPr>
        <w:t>startling statistics</w:t>
      </w:r>
      <w:r w:rsidR="006B7FE8" w:rsidRPr="00625906">
        <w:rPr>
          <w:rFonts w:eastAsia="Times New Roman" w:cs="Times New Roman"/>
          <w:color w:val="000000" w:themeColor="text1"/>
        </w:rPr>
        <w:t xml:space="preserve"> – and invites </w:t>
      </w:r>
      <w:r w:rsidR="00F6365C" w:rsidRPr="00625906">
        <w:rPr>
          <w:rFonts w:eastAsia="Times New Roman" w:cs="Times New Roman"/>
          <w:color w:val="000000" w:themeColor="text1"/>
        </w:rPr>
        <w:t>partners to help address them</w:t>
      </w:r>
      <w:r w:rsidR="00AD0F8C" w:rsidRPr="00625906">
        <w:rPr>
          <w:rFonts w:eastAsia="Times New Roman" w:cs="Times New Roman"/>
          <w:color w:val="000000" w:themeColor="text1"/>
        </w:rPr>
        <w:t xml:space="preserve">: </w:t>
      </w:r>
      <w:r w:rsidR="00F44516" w:rsidRPr="00625906">
        <w:rPr>
          <w:rFonts w:cstheme="minorHAnsi"/>
          <w:color w:val="1D9BF0"/>
          <w:shd w:val="clear" w:color="auto" w:fill="FFFFFF"/>
        </w:rPr>
        <w:t>https://bit.ly/3CvBekF</w:t>
      </w:r>
      <w:r w:rsidR="00654118" w:rsidRPr="00625906">
        <w:rPr>
          <w:rFonts w:eastAsia="Times New Roman" w:cs="Times New Roman"/>
          <w:color w:val="000000" w:themeColor="text1"/>
        </w:rPr>
        <w:t xml:space="preserve"> </w:t>
      </w:r>
      <w:r w:rsidR="00AD0F8C" w:rsidRPr="00625906">
        <w:rPr>
          <w:rFonts w:cs="Arial"/>
          <w:bCs/>
        </w:rPr>
        <w:t xml:space="preserve">#aging #funders #philanthropy </w:t>
      </w:r>
    </w:p>
    <w:p w14:paraId="67598F96" w14:textId="1099F29D" w:rsidR="00863211" w:rsidRPr="00625906" w:rsidRDefault="00FA2B5B" w:rsidP="006C53C0">
      <w:pPr>
        <w:spacing w:before="150" w:after="150" w:line="276" w:lineRule="auto"/>
        <w:rPr>
          <w:rFonts w:cs="Arial"/>
          <w:b/>
        </w:rPr>
      </w:pPr>
      <w:hyperlink r:id="rId11" w:history="1">
        <w:r w:rsidR="00863211" w:rsidRPr="00D73AC9">
          <w:rPr>
            <w:rStyle w:val="Hyperlink"/>
            <w:rFonts w:cs="Arial"/>
            <w:b/>
          </w:rPr>
          <w:t>Image:</w:t>
        </w:r>
        <w:r w:rsidR="00C72C5D" w:rsidRPr="00D73AC9">
          <w:rPr>
            <w:rStyle w:val="Hyperlink"/>
            <w:rFonts w:cs="Arial"/>
            <w:b/>
          </w:rPr>
          <w:t xml:space="preserve"> </w:t>
        </w:r>
        <w:r w:rsidR="001C02DC" w:rsidRPr="00D73AC9">
          <w:rPr>
            <w:rStyle w:val="Hyperlink"/>
            <w:rFonts w:cs="Arial"/>
            <w:b/>
          </w:rPr>
          <w:t xml:space="preserve">Call to </w:t>
        </w:r>
        <w:r w:rsidR="0052392D" w:rsidRPr="00D73AC9">
          <w:rPr>
            <w:rStyle w:val="Hyperlink"/>
            <w:rFonts w:cs="Arial"/>
            <w:b/>
          </w:rPr>
          <w:t>A</w:t>
        </w:r>
        <w:r w:rsidR="001C02DC" w:rsidRPr="00D73AC9">
          <w:rPr>
            <w:rStyle w:val="Hyperlink"/>
            <w:rFonts w:cs="Arial"/>
            <w:b/>
          </w:rPr>
          <w:t>ction</w:t>
        </w:r>
        <w:r w:rsidR="000F7FA9" w:rsidRPr="00D73AC9">
          <w:rPr>
            <w:rStyle w:val="Hyperlink"/>
            <w:rFonts w:cs="Arial"/>
            <w:b/>
          </w:rPr>
          <w:t xml:space="preserve"> </w:t>
        </w:r>
        <w:r w:rsidR="00C72C5D" w:rsidRPr="00D73AC9">
          <w:rPr>
            <w:rStyle w:val="Hyperlink"/>
            <w:rFonts w:cs="Arial"/>
            <w:b/>
          </w:rPr>
          <w:t>Cover Graphic</w:t>
        </w:r>
      </w:hyperlink>
    </w:p>
    <w:p w14:paraId="4528E876" w14:textId="15C1E798" w:rsidR="00D3776D" w:rsidRPr="00625906" w:rsidRDefault="00D73AC9" w:rsidP="006C53C0">
      <w:pPr>
        <w:spacing w:before="150" w:after="150" w:line="276" w:lineRule="auto"/>
        <w:rPr>
          <w:rFonts w:cs="Arial"/>
          <w:b/>
        </w:rPr>
      </w:pPr>
      <w:r>
        <w:rPr>
          <w:rFonts w:cs="Arial"/>
          <w:b/>
          <w:noProof/>
        </w:rPr>
        <w:lastRenderedPageBreak/>
        <w:drawing>
          <wp:inline distT="0" distB="0" distL="0" distR="0" wp14:anchorId="561502C4" wp14:editId="5785EFCD">
            <wp:extent cx="3419707" cy="1789500"/>
            <wp:effectExtent l="0" t="0" r="0" b="1270"/>
            <wp:docPr id="4" name="Pictur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5051" cy="1792297"/>
                    </a:xfrm>
                    <a:prstGeom prst="rect">
                      <a:avLst/>
                    </a:prstGeom>
                  </pic:spPr>
                </pic:pic>
              </a:graphicData>
            </a:graphic>
          </wp:inline>
        </w:drawing>
      </w:r>
    </w:p>
    <w:p w14:paraId="54899962" w14:textId="708F5125" w:rsidR="00B55773" w:rsidRPr="00625906" w:rsidRDefault="00B55773" w:rsidP="006C53C0">
      <w:pPr>
        <w:spacing w:before="150" w:after="150" w:line="276" w:lineRule="auto"/>
        <w:rPr>
          <w:rFonts w:cs="Arial"/>
          <w:b/>
        </w:rPr>
      </w:pPr>
      <w:r w:rsidRPr="00625906">
        <w:rPr>
          <w:rFonts w:cs="Arial"/>
          <w:b/>
        </w:rPr>
        <w:t>Tweet #2</w:t>
      </w:r>
    </w:p>
    <w:p w14:paraId="2F4DCFBE" w14:textId="72BBAE6E" w:rsidR="00FB28F9" w:rsidRPr="00625906" w:rsidRDefault="00D624AD" w:rsidP="006C53C0">
      <w:pPr>
        <w:spacing w:before="150" w:after="150" w:line="276" w:lineRule="auto"/>
        <w:rPr>
          <w:rFonts w:eastAsia="Times New Roman" w:cs="Times New Roman"/>
          <w:color w:val="000000" w:themeColor="text1"/>
        </w:rPr>
      </w:pPr>
      <w:r w:rsidRPr="00625906">
        <w:rPr>
          <w:rFonts w:eastAsia="Times New Roman" w:cs="Times New Roman"/>
          <w:color w:val="000000" w:themeColor="text1"/>
        </w:rPr>
        <w:t>Got an idea to address debt burden in later life? @RRFAging wants to hear from you</w:t>
      </w:r>
      <w:r w:rsidRPr="00625906">
        <w:t>!</w:t>
      </w:r>
      <w:r>
        <w:t xml:space="preserve"> </w:t>
      </w:r>
      <w:r w:rsidR="009C2601" w:rsidRPr="00625906">
        <w:rPr>
          <w:rFonts w:eastAsia="Times New Roman" w:cs="Times New Roman"/>
          <w:color w:val="000000" w:themeColor="text1"/>
        </w:rPr>
        <w:t>Curbing Rising Debt for Older Adults</w:t>
      </w:r>
      <w:r w:rsidR="00FB28F9" w:rsidRPr="00625906">
        <w:rPr>
          <w:rFonts w:eastAsia="Times New Roman" w:cs="Times New Roman"/>
          <w:color w:val="000000" w:themeColor="text1"/>
        </w:rPr>
        <w:t xml:space="preserve"> </w:t>
      </w:r>
      <w:r w:rsidR="00F6365C" w:rsidRPr="00625906">
        <w:rPr>
          <w:rFonts w:eastAsia="Times New Roman" w:cs="Times New Roman"/>
          <w:color w:val="000000" w:themeColor="text1"/>
        </w:rPr>
        <w:t xml:space="preserve">from @RRFAging </w:t>
      </w:r>
      <w:r w:rsidR="00FB28F9" w:rsidRPr="00625906">
        <w:rPr>
          <w:rFonts w:eastAsia="Times New Roman" w:cs="Times New Roman"/>
          <w:color w:val="000000" w:themeColor="text1"/>
        </w:rPr>
        <w:t>highlights the challenges</w:t>
      </w:r>
      <w:r w:rsidR="006B7FE8" w:rsidRPr="00625906">
        <w:rPr>
          <w:rFonts w:eastAsia="Times New Roman" w:cs="Times New Roman"/>
          <w:color w:val="000000" w:themeColor="text1"/>
        </w:rPr>
        <w:t xml:space="preserve"> of</w:t>
      </w:r>
      <w:r w:rsidR="00FB28F9" w:rsidRPr="00625906">
        <w:rPr>
          <w:rFonts w:eastAsia="Times New Roman" w:cs="Times New Roman"/>
          <w:color w:val="000000" w:themeColor="text1"/>
        </w:rPr>
        <w:t xml:space="preserve"> </w:t>
      </w:r>
      <w:r w:rsidR="009C2601" w:rsidRPr="00625906">
        <w:rPr>
          <w:rFonts w:eastAsia="Times New Roman" w:cs="Times New Roman"/>
          <w:color w:val="000000" w:themeColor="text1"/>
        </w:rPr>
        <w:t>debt</w:t>
      </w:r>
      <w:r w:rsidR="006B7FE8" w:rsidRPr="00625906">
        <w:rPr>
          <w:rFonts w:eastAsia="Times New Roman" w:cs="Times New Roman"/>
          <w:color w:val="000000" w:themeColor="text1"/>
        </w:rPr>
        <w:t xml:space="preserve"> for older adults</w:t>
      </w:r>
      <w:r>
        <w:rPr>
          <w:rFonts w:eastAsia="Times New Roman" w:cs="Times New Roman"/>
          <w:color w:val="000000" w:themeColor="text1"/>
        </w:rPr>
        <w:t xml:space="preserve"> and calls for action</w:t>
      </w:r>
      <w:r w:rsidR="00FB28F9" w:rsidRPr="00625906">
        <w:rPr>
          <w:rFonts w:eastAsia="Times New Roman" w:cs="Times New Roman"/>
          <w:color w:val="000000" w:themeColor="text1"/>
        </w:rPr>
        <w:t>.</w:t>
      </w:r>
      <w:r w:rsidR="009C2601" w:rsidRPr="00625906">
        <w:rPr>
          <w:rFonts w:eastAsia="Times New Roman" w:cs="Times New Roman"/>
          <w:color w:val="000000" w:themeColor="text1"/>
        </w:rPr>
        <w:t xml:space="preserve"> </w:t>
      </w:r>
      <w:r w:rsidR="00F44516" w:rsidRPr="00625906">
        <w:rPr>
          <w:rFonts w:cstheme="minorHAnsi"/>
          <w:color w:val="1D9BF0"/>
          <w:shd w:val="clear" w:color="auto" w:fill="FFFFFF"/>
        </w:rPr>
        <w:t>https://bit.ly/3CvBekF</w:t>
      </w:r>
      <w:r w:rsidR="00F44516" w:rsidRPr="00625906">
        <w:rPr>
          <w:rFonts w:cstheme="minorHAnsi"/>
          <w:color w:val="0F1419"/>
          <w:shd w:val="clear" w:color="auto" w:fill="FFFFFF"/>
        </w:rPr>
        <w:t xml:space="preserve"> </w:t>
      </w:r>
      <w:r w:rsidR="00654118" w:rsidRPr="00625906">
        <w:rPr>
          <w:rFonts w:cs="Arial"/>
          <w:bCs/>
        </w:rPr>
        <w:t xml:space="preserve">#aging #funders #philanthropy </w:t>
      </w:r>
    </w:p>
    <w:p w14:paraId="3A9D36A9" w14:textId="49B09657" w:rsidR="00C72C5D" w:rsidRPr="00625906" w:rsidRDefault="00FA2B5B" w:rsidP="006C53C0">
      <w:pPr>
        <w:spacing w:before="150" w:after="150" w:line="276" w:lineRule="auto"/>
        <w:jc w:val="both"/>
        <w:rPr>
          <w:rFonts w:cs="Arial"/>
          <w:b/>
        </w:rPr>
      </w:pPr>
      <w:hyperlink r:id="rId13" w:history="1">
        <w:r w:rsidR="00C72C5D" w:rsidRPr="00D73AC9">
          <w:rPr>
            <w:rStyle w:val="Hyperlink"/>
            <w:rFonts w:cs="Arial"/>
            <w:b/>
          </w:rPr>
          <w:t xml:space="preserve">Image: </w:t>
        </w:r>
        <w:r w:rsidR="0052392D" w:rsidRPr="00D73AC9">
          <w:rPr>
            <w:rStyle w:val="Hyperlink"/>
            <w:rFonts w:cs="Arial"/>
            <w:b/>
          </w:rPr>
          <w:t>Spiral Graphic</w:t>
        </w:r>
      </w:hyperlink>
      <w:r w:rsidR="000F7FA9" w:rsidRPr="00625906">
        <w:rPr>
          <w:rFonts w:cs="Arial"/>
          <w:b/>
        </w:rPr>
        <w:t xml:space="preserve"> </w:t>
      </w:r>
    </w:p>
    <w:p w14:paraId="631AC4BC" w14:textId="7722D3BC" w:rsidR="00863211" w:rsidRPr="00625906" w:rsidRDefault="00D73AC9" w:rsidP="006C53C0">
      <w:pPr>
        <w:spacing w:before="150" w:after="150" w:line="276" w:lineRule="auto"/>
        <w:rPr>
          <w:rFonts w:cs="Arial"/>
          <w:b/>
        </w:rPr>
      </w:pPr>
      <w:r>
        <w:rPr>
          <w:noProof/>
        </w:rPr>
        <w:drawing>
          <wp:inline distT="0" distB="0" distL="0" distR="0" wp14:anchorId="0E21C138" wp14:editId="2D59A030">
            <wp:extent cx="3381157" cy="1769327"/>
            <wp:effectExtent l="0" t="0" r="0" b="0"/>
            <wp:docPr id="6" name="Picture 6"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rrow&#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95191" cy="1776671"/>
                    </a:xfrm>
                    <a:prstGeom prst="rect">
                      <a:avLst/>
                    </a:prstGeom>
                  </pic:spPr>
                </pic:pic>
              </a:graphicData>
            </a:graphic>
          </wp:inline>
        </w:drawing>
      </w:r>
    </w:p>
    <w:p w14:paraId="5C41DA41" w14:textId="7DE13D4E" w:rsidR="009C2601" w:rsidRPr="00625906" w:rsidRDefault="00F827A6" w:rsidP="006C53C0">
      <w:pPr>
        <w:spacing w:before="150" w:after="150" w:line="276" w:lineRule="auto"/>
        <w:rPr>
          <w:rFonts w:cs="Arial"/>
          <w:b/>
        </w:rPr>
      </w:pPr>
      <w:r w:rsidRPr="00625906">
        <w:rPr>
          <w:rFonts w:cs="Arial"/>
          <w:b/>
        </w:rPr>
        <w:t xml:space="preserve">Tweet </w:t>
      </w:r>
      <w:r w:rsidR="00204D43" w:rsidRPr="00625906">
        <w:rPr>
          <w:rFonts w:cs="Arial"/>
          <w:b/>
        </w:rPr>
        <w:t>#</w:t>
      </w:r>
      <w:r w:rsidR="00B55773" w:rsidRPr="00625906">
        <w:rPr>
          <w:rFonts w:cs="Arial"/>
          <w:b/>
        </w:rPr>
        <w:t>3</w:t>
      </w:r>
    </w:p>
    <w:p w14:paraId="097CD670" w14:textId="60C93A1B" w:rsidR="00F6365C" w:rsidRPr="00625906" w:rsidRDefault="00625906" w:rsidP="006C53C0">
      <w:pPr>
        <w:spacing w:before="150" w:after="150" w:line="276" w:lineRule="auto"/>
        <w:rPr>
          <w:rFonts w:cstheme="minorHAnsi"/>
          <w:bCs/>
        </w:rPr>
      </w:pPr>
      <w:r w:rsidRPr="00625906">
        <w:rPr>
          <w:rFonts w:cstheme="minorHAnsi"/>
          <w:color w:val="0F1419"/>
          <w:shd w:val="clear" w:color="auto" w:fill="FFFFFF"/>
        </w:rPr>
        <w:t xml:space="preserve">Debt affects all families, </w:t>
      </w:r>
      <w:proofErr w:type="spellStart"/>
      <w:r w:rsidRPr="00625906">
        <w:rPr>
          <w:rFonts w:cstheme="minorHAnsi"/>
          <w:color w:val="0F1419"/>
          <w:shd w:val="clear" w:color="auto" w:fill="FFFFFF"/>
        </w:rPr>
        <w:t>esp</w:t>
      </w:r>
      <w:proofErr w:type="spellEnd"/>
      <w:r w:rsidRPr="00625906">
        <w:rPr>
          <w:rFonts w:cstheme="minorHAnsi"/>
          <w:color w:val="0F1419"/>
          <w:shd w:val="clear" w:color="auto" w:fill="FFFFFF"/>
        </w:rPr>
        <w:t xml:space="preserve"> those headed by people of color, immigrants &amp; LGBTQ+ people, putting them at more financial risk later in life. In a new Call to Action </w:t>
      </w:r>
      <w:r w:rsidRPr="00625906">
        <w:rPr>
          <w:rFonts w:cstheme="minorHAnsi"/>
          <w:color w:val="1D9BF0"/>
          <w:shd w:val="clear" w:color="auto" w:fill="FFFFFF"/>
        </w:rPr>
        <w:t>@RRFAging</w:t>
      </w:r>
      <w:r w:rsidRPr="00625906">
        <w:rPr>
          <w:rFonts w:cstheme="minorHAnsi"/>
          <w:color w:val="0F1419"/>
          <w:shd w:val="clear" w:color="auto" w:fill="FFFFFF"/>
        </w:rPr>
        <w:t xml:space="preserve"> invites partners to help prevent &amp; mitigate older adult debt: </w:t>
      </w:r>
      <w:r w:rsidRPr="00625906">
        <w:rPr>
          <w:rFonts w:cstheme="minorHAnsi"/>
          <w:color w:val="1D9BF0"/>
          <w:shd w:val="clear" w:color="auto" w:fill="FFFFFF"/>
        </w:rPr>
        <w:t>https://bit.ly/3CvBekF</w:t>
      </w:r>
      <w:r w:rsidRPr="00625906">
        <w:rPr>
          <w:rFonts w:cstheme="minorHAnsi"/>
          <w:color w:val="0F1419"/>
          <w:shd w:val="clear" w:color="auto" w:fill="FFFFFF"/>
        </w:rPr>
        <w:t xml:space="preserve"> </w:t>
      </w:r>
      <w:r w:rsidRPr="00625906">
        <w:rPr>
          <w:rFonts w:cstheme="minorHAnsi"/>
          <w:color w:val="1D9BF0"/>
          <w:shd w:val="clear" w:color="auto" w:fill="FFFFFF"/>
        </w:rPr>
        <w:t>#aging</w:t>
      </w:r>
      <w:r w:rsidRPr="00625906">
        <w:rPr>
          <w:rFonts w:cstheme="minorHAnsi"/>
          <w:color w:val="0F1419"/>
          <w:shd w:val="clear" w:color="auto" w:fill="FFFFFF"/>
        </w:rPr>
        <w:t xml:space="preserve"> </w:t>
      </w:r>
      <w:r w:rsidRPr="00625906">
        <w:rPr>
          <w:rFonts w:cstheme="minorHAnsi"/>
          <w:color w:val="1D9BF0"/>
          <w:shd w:val="clear" w:color="auto" w:fill="FFFFFF"/>
        </w:rPr>
        <w:t>#funders</w:t>
      </w:r>
    </w:p>
    <w:p w14:paraId="303447F2" w14:textId="16EDD438" w:rsidR="00B55773" w:rsidRPr="00625906" w:rsidRDefault="00FA2B5B" w:rsidP="006C53C0">
      <w:pPr>
        <w:spacing w:before="150" w:after="150" w:line="276" w:lineRule="auto"/>
        <w:rPr>
          <w:rFonts w:eastAsia="Times New Roman" w:cs="Times New Roman"/>
          <w:b/>
          <w:bCs/>
          <w:color w:val="202020"/>
        </w:rPr>
      </w:pPr>
      <w:hyperlink r:id="rId15" w:history="1">
        <w:r w:rsidR="00C72C5D" w:rsidRPr="00D73AC9">
          <w:rPr>
            <w:rStyle w:val="Hyperlink"/>
            <w:rFonts w:eastAsia="Times New Roman" w:cs="Times New Roman"/>
            <w:b/>
            <w:bCs/>
          </w:rPr>
          <w:t>Image</w:t>
        </w:r>
        <w:r w:rsidR="006B7FE8" w:rsidRPr="00D73AC9">
          <w:rPr>
            <w:rStyle w:val="Hyperlink"/>
            <w:rFonts w:eastAsia="Times New Roman" w:cs="Times New Roman"/>
            <w:b/>
            <w:bCs/>
          </w:rPr>
          <w:t xml:space="preserve">: </w:t>
        </w:r>
        <w:r w:rsidR="006B7FE8" w:rsidRPr="00D73AC9">
          <w:rPr>
            <w:rStyle w:val="Hyperlink"/>
            <w:rFonts w:cs="Arial"/>
            <w:b/>
          </w:rPr>
          <w:t>Spiral Graphic</w:t>
        </w:r>
      </w:hyperlink>
    </w:p>
    <w:p w14:paraId="32F1E2B5" w14:textId="22DF5ED2" w:rsidR="00CD0DF9" w:rsidRDefault="00D73AC9" w:rsidP="006C53C0">
      <w:pPr>
        <w:spacing w:line="276" w:lineRule="auto"/>
      </w:pPr>
      <w:r>
        <w:rPr>
          <w:noProof/>
        </w:rPr>
        <w:drawing>
          <wp:inline distT="0" distB="0" distL="0" distR="0" wp14:anchorId="640E396B" wp14:editId="7A6F8F44">
            <wp:extent cx="3367668" cy="1762269"/>
            <wp:effectExtent l="0" t="0" r="0" b="3175"/>
            <wp:docPr id="5" name="Picture 5"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rrow&#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79297" cy="1768354"/>
                    </a:xfrm>
                    <a:prstGeom prst="rect">
                      <a:avLst/>
                    </a:prstGeom>
                  </pic:spPr>
                </pic:pic>
              </a:graphicData>
            </a:graphic>
          </wp:inline>
        </w:drawing>
      </w:r>
    </w:p>
    <w:p w14:paraId="6E457641" w14:textId="4B0C20F0" w:rsidR="00E016EB" w:rsidRDefault="00E016EB" w:rsidP="006C53C0">
      <w:pPr>
        <w:spacing w:line="276" w:lineRule="auto"/>
      </w:pPr>
    </w:p>
    <w:p w14:paraId="60D472E7" w14:textId="026C6930" w:rsidR="006C53C0" w:rsidRDefault="006C53C0" w:rsidP="006C53C0">
      <w:pPr>
        <w:spacing w:line="276" w:lineRule="auto"/>
      </w:pPr>
    </w:p>
    <w:p w14:paraId="140C0D37" w14:textId="77777777" w:rsidR="006C53C0" w:rsidRDefault="006C53C0" w:rsidP="006C53C0">
      <w:pPr>
        <w:spacing w:line="276" w:lineRule="auto"/>
      </w:pPr>
    </w:p>
    <w:p w14:paraId="759C260B" w14:textId="77777777" w:rsidR="006C53C0" w:rsidRDefault="006C53C0" w:rsidP="006C53C0">
      <w:pPr>
        <w:spacing w:line="276" w:lineRule="auto"/>
      </w:pPr>
    </w:p>
    <w:p w14:paraId="7D790900" w14:textId="0FA4BE8E" w:rsidR="00E016EB" w:rsidRPr="006C53C0" w:rsidRDefault="00E016EB" w:rsidP="006C53C0">
      <w:pPr>
        <w:spacing w:after="240" w:line="276" w:lineRule="auto"/>
        <w:rPr>
          <w:b/>
          <w:bCs/>
        </w:rPr>
      </w:pPr>
      <w:r w:rsidRPr="006C53C0">
        <w:rPr>
          <w:b/>
          <w:bCs/>
        </w:rPr>
        <w:lastRenderedPageBreak/>
        <w:t>Tweet #4</w:t>
      </w:r>
    </w:p>
    <w:p w14:paraId="3E2F1A17" w14:textId="1618DD37" w:rsidR="00E016EB" w:rsidRPr="00AB0A86" w:rsidRDefault="003E6389" w:rsidP="006C53C0">
      <w:pPr>
        <w:spacing w:after="240" w:line="276" w:lineRule="auto"/>
        <w:rPr>
          <w:rFonts w:ascii="Calibri" w:hAnsi="Calibri" w:cs="Calibri"/>
          <w:color w:val="201F1E"/>
          <w:shd w:val="clear" w:color="auto" w:fill="FFFFFF"/>
        </w:rPr>
      </w:pPr>
      <w:r>
        <w:rPr>
          <w:rFonts w:ascii="Calibri" w:hAnsi="Calibri" w:cs="Calibri"/>
          <w:color w:val="201F1E"/>
          <w:shd w:val="clear" w:color="auto" w:fill="FFFFFF"/>
        </w:rPr>
        <w:t xml:space="preserve">Newly released Census data shows </w:t>
      </w:r>
      <w:r w:rsidR="00E016EB" w:rsidRPr="00AB0A86">
        <w:rPr>
          <w:rFonts w:ascii="Calibri" w:hAnsi="Calibri" w:cs="Calibri"/>
          <w:color w:val="201F1E"/>
          <w:shd w:val="clear" w:color="auto" w:fill="FFFFFF"/>
        </w:rPr>
        <w:t>older people are the only age group getting poorer</w:t>
      </w:r>
      <w:r w:rsidR="0090222C" w:rsidRPr="00AB0A86">
        <w:rPr>
          <w:rFonts w:ascii="Calibri" w:hAnsi="Calibri" w:cs="Calibri"/>
          <w:color w:val="201F1E"/>
          <w:shd w:val="clear" w:color="auto" w:fill="FFFFFF"/>
        </w:rPr>
        <w:t>—</w:t>
      </w:r>
      <w:r w:rsidR="00E016EB" w:rsidRPr="00AB0A86">
        <w:rPr>
          <w:rFonts w:ascii="Calibri" w:hAnsi="Calibri" w:cs="Calibri"/>
          <w:color w:val="201F1E"/>
          <w:shd w:val="clear" w:color="auto" w:fill="FFFFFF"/>
        </w:rPr>
        <w:t xml:space="preserve">and debt is a big factor. </w:t>
      </w:r>
      <w:r w:rsidR="00AB0A86" w:rsidRPr="00AB0A86">
        <w:rPr>
          <w:rFonts w:ascii="Calibri" w:hAnsi="Calibri" w:cs="Calibri"/>
          <w:color w:val="201F1E"/>
          <w:shd w:val="clear" w:color="auto" w:fill="FFFFFF"/>
        </w:rPr>
        <w:t>Check</w:t>
      </w:r>
      <w:r w:rsidR="00E016EB" w:rsidRPr="00AB0A86">
        <w:rPr>
          <w:rFonts w:ascii="Calibri" w:hAnsi="Calibri" w:cs="Calibri"/>
          <w:color w:val="201F1E"/>
          <w:shd w:val="clear" w:color="auto" w:fill="FFFFFF"/>
        </w:rPr>
        <w:t xml:space="preserve"> out </w:t>
      </w:r>
      <w:r w:rsidR="00E016EB" w:rsidRPr="00AB0A86">
        <w:rPr>
          <w:rFonts w:cstheme="minorHAnsi"/>
          <w:color w:val="1D9BF0"/>
          <w:shd w:val="clear" w:color="auto" w:fill="FFFFFF"/>
        </w:rPr>
        <w:t xml:space="preserve">@RRFAging’s </w:t>
      </w:r>
      <w:r w:rsidR="00E016EB" w:rsidRPr="00AB0A86">
        <w:rPr>
          <w:rFonts w:cstheme="minorHAnsi"/>
          <w:color w:val="0F1419"/>
          <w:shd w:val="clear" w:color="auto" w:fill="FFFFFF"/>
        </w:rPr>
        <w:t xml:space="preserve">new Call to Action </w:t>
      </w:r>
      <w:r w:rsidR="00121048" w:rsidRPr="00AB0A86">
        <w:rPr>
          <w:rFonts w:cstheme="minorHAnsi"/>
          <w:color w:val="0F1419"/>
          <w:shd w:val="clear" w:color="auto" w:fill="FFFFFF"/>
        </w:rPr>
        <w:t>to address</w:t>
      </w:r>
      <w:r w:rsidR="00E016EB" w:rsidRPr="00AB0A86">
        <w:rPr>
          <w:rFonts w:cstheme="minorHAnsi"/>
          <w:color w:val="0F1419"/>
          <w:shd w:val="clear" w:color="auto" w:fill="FFFFFF"/>
        </w:rPr>
        <w:t xml:space="preserve"> older</w:t>
      </w:r>
      <w:r w:rsidR="00AB0A86">
        <w:rPr>
          <w:rFonts w:cstheme="minorHAnsi"/>
          <w:color w:val="0F1419"/>
          <w:shd w:val="clear" w:color="auto" w:fill="FFFFFF"/>
        </w:rPr>
        <w:t xml:space="preserve"> </w:t>
      </w:r>
      <w:r w:rsidR="00E016EB" w:rsidRPr="00AB0A86">
        <w:rPr>
          <w:rFonts w:cstheme="minorHAnsi"/>
          <w:color w:val="0F1419"/>
          <w:shd w:val="clear" w:color="auto" w:fill="FFFFFF"/>
        </w:rPr>
        <w:t>adult debt</w:t>
      </w:r>
      <w:r w:rsidR="00AB0A86" w:rsidRPr="00AB0A86">
        <w:rPr>
          <w:rFonts w:cstheme="minorHAnsi"/>
          <w:color w:val="0F1419"/>
          <w:shd w:val="clear" w:color="auto" w:fill="FFFFFF"/>
        </w:rPr>
        <w:t xml:space="preserve"> and share your innovative ideas</w:t>
      </w:r>
      <w:r w:rsidR="00E016EB" w:rsidRPr="00AB0A86">
        <w:rPr>
          <w:rFonts w:cstheme="minorHAnsi"/>
          <w:color w:val="0F1419"/>
          <w:shd w:val="clear" w:color="auto" w:fill="FFFFFF"/>
        </w:rPr>
        <w:t xml:space="preserve">: </w:t>
      </w:r>
      <w:r w:rsidR="00E016EB" w:rsidRPr="00AB0A86">
        <w:rPr>
          <w:rFonts w:cstheme="minorHAnsi"/>
          <w:color w:val="1D9BF0"/>
          <w:shd w:val="clear" w:color="auto" w:fill="FFFFFF"/>
        </w:rPr>
        <w:t>https://bit.ly/3CvBekF</w:t>
      </w:r>
      <w:r w:rsidR="00E016EB" w:rsidRPr="00AB0A86">
        <w:rPr>
          <w:rFonts w:cstheme="minorHAnsi"/>
          <w:color w:val="0F1419"/>
          <w:shd w:val="clear" w:color="auto" w:fill="FFFFFF"/>
        </w:rPr>
        <w:t xml:space="preserve"> </w:t>
      </w:r>
      <w:r w:rsidR="00E016EB" w:rsidRPr="00AB0A86">
        <w:rPr>
          <w:rFonts w:cstheme="minorHAnsi"/>
          <w:color w:val="1D9BF0"/>
          <w:shd w:val="clear" w:color="auto" w:fill="FFFFFF"/>
        </w:rPr>
        <w:t>#aging</w:t>
      </w:r>
      <w:r w:rsidR="00E016EB" w:rsidRPr="00AB0A86">
        <w:rPr>
          <w:rFonts w:cstheme="minorHAnsi"/>
          <w:color w:val="0F1419"/>
          <w:shd w:val="clear" w:color="auto" w:fill="FFFFFF"/>
        </w:rPr>
        <w:t xml:space="preserve"> </w:t>
      </w:r>
      <w:r w:rsidR="00E016EB" w:rsidRPr="00AB0A86">
        <w:rPr>
          <w:rFonts w:cstheme="minorHAnsi"/>
          <w:color w:val="1D9BF0"/>
          <w:shd w:val="clear" w:color="auto" w:fill="FFFFFF"/>
        </w:rPr>
        <w:t>#funders</w:t>
      </w:r>
      <w:r w:rsidR="00AB0A86">
        <w:rPr>
          <w:rFonts w:cstheme="minorHAnsi"/>
          <w:color w:val="1D9BF0"/>
          <w:shd w:val="clear" w:color="auto" w:fill="FFFFFF"/>
        </w:rPr>
        <w:t xml:space="preserve"> #philanthropy</w:t>
      </w:r>
    </w:p>
    <w:p w14:paraId="6DED4C27" w14:textId="27D2D9F8" w:rsidR="00E016EB" w:rsidRPr="006C53C0" w:rsidRDefault="00FA2B5B" w:rsidP="006C53C0">
      <w:pPr>
        <w:spacing w:before="150" w:after="150" w:line="276" w:lineRule="auto"/>
        <w:rPr>
          <w:rFonts w:cs="Arial"/>
          <w:b/>
        </w:rPr>
      </w:pPr>
      <w:hyperlink r:id="rId17" w:history="1">
        <w:r w:rsidR="00E016EB" w:rsidRPr="00D73AC9">
          <w:rPr>
            <w:rStyle w:val="Hyperlink"/>
            <w:rFonts w:cs="Arial"/>
            <w:b/>
          </w:rPr>
          <w:t>Image: Call to Action Cover Graphic</w:t>
        </w:r>
      </w:hyperlink>
    </w:p>
    <w:p w14:paraId="2BD7487B" w14:textId="37CE02A6" w:rsidR="00E016EB" w:rsidRPr="00625906" w:rsidRDefault="00E016EB" w:rsidP="006C53C0">
      <w:pPr>
        <w:spacing w:line="276" w:lineRule="auto"/>
      </w:pPr>
      <w:r>
        <w:rPr>
          <w:rFonts w:cs="Arial"/>
          <w:b/>
          <w:noProof/>
        </w:rPr>
        <w:drawing>
          <wp:inline distT="0" distB="0" distL="0" distR="0" wp14:anchorId="7548799C" wp14:editId="786E57AB">
            <wp:extent cx="3419707" cy="1789500"/>
            <wp:effectExtent l="0" t="0" r="0" b="127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5051" cy="1792297"/>
                    </a:xfrm>
                    <a:prstGeom prst="rect">
                      <a:avLst/>
                    </a:prstGeom>
                  </pic:spPr>
                </pic:pic>
              </a:graphicData>
            </a:graphic>
          </wp:inline>
        </w:drawing>
      </w:r>
    </w:p>
    <w:sectPr w:rsidR="00E016EB" w:rsidRPr="00625906" w:rsidSect="00F827A6">
      <w:pgSz w:w="12240" w:h="15840"/>
      <w:pgMar w:top="63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Serif Offc Book">
    <w:altName w:val="Cambria"/>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ñcﬂR">
    <w:altName w:val="Calibri"/>
    <w:panose1 w:val="00000000000000000000"/>
    <w:charset w:val="4D"/>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52AD8"/>
    <w:multiLevelType w:val="multilevel"/>
    <w:tmpl w:val="C794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AC2C4A"/>
    <w:multiLevelType w:val="multilevel"/>
    <w:tmpl w:val="C1BE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C2"/>
    <w:rsid w:val="00017955"/>
    <w:rsid w:val="000F7FA9"/>
    <w:rsid w:val="00121048"/>
    <w:rsid w:val="0014673C"/>
    <w:rsid w:val="00186252"/>
    <w:rsid w:val="001C02DC"/>
    <w:rsid w:val="001F48F3"/>
    <w:rsid w:val="00204D43"/>
    <w:rsid w:val="002067D3"/>
    <w:rsid w:val="0023612D"/>
    <w:rsid w:val="002870B9"/>
    <w:rsid w:val="002C216D"/>
    <w:rsid w:val="002F063B"/>
    <w:rsid w:val="003454E5"/>
    <w:rsid w:val="003B3D2C"/>
    <w:rsid w:val="003E1ADB"/>
    <w:rsid w:val="003E2A2E"/>
    <w:rsid w:val="003E6389"/>
    <w:rsid w:val="004372C0"/>
    <w:rsid w:val="0044005D"/>
    <w:rsid w:val="005059F7"/>
    <w:rsid w:val="0052392D"/>
    <w:rsid w:val="00523CDF"/>
    <w:rsid w:val="00527CD9"/>
    <w:rsid w:val="00566CE4"/>
    <w:rsid w:val="00625906"/>
    <w:rsid w:val="00654118"/>
    <w:rsid w:val="006B7FE8"/>
    <w:rsid w:val="006C53C0"/>
    <w:rsid w:val="006D5E18"/>
    <w:rsid w:val="00754BCD"/>
    <w:rsid w:val="00755B36"/>
    <w:rsid w:val="00787D3B"/>
    <w:rsid w:val="00833ABB"/>
    <w:rsid w:val="00841AAA"/>
    <w:rsid w:val="00863211"/>
    <w:rsid w:val="0090068D"/>
    <w:rsid w:val="009019E6"/>
    <w:rsid w:val="0090222C"/>
    <w:rsid w:val="009100C2"/>
    <w:rsid w:val="00965D09"/>
    <w:rsid w:val="009C2601"/>
    <w:rsid w:val="00AB0A86"/>
    <w:rsid w:val="00AD0F8C"/>
    <w:rsid w:val="00B072C6"/>
    <w:rsid w:val="00B55773"/>
    <w:rsid w:val="00BE1293"/>
    <w:rsid w:val="00C257F6"/>
    <w:rsid w:val="00C72C5D"/>
    <w:rsid w:val="00C85489"/>
    <w:rsid w:val="00CA38F4"/>
    <w:rsid w:val="00CB50C6"/>
    <w:rsid w:val="00CD0DF9"/>
    <w:rsid w:val="00CD112A"/>
    <w:rsid w:val="00CF64EF"/>
    <w:rsid w:val="00D3776D"/>
    <w:rsid w:val="00D624AD"/>
    <w:rsid w:val="00D669F5"/>
    <w:rsid w:val="00D73AC9"/>
    <w:rsid w:val="00D86968"/>
    <w:rsid w:val="00E016EB"/>
    <w:rsid w:val="00E45DB3"/>
    <w:rsid w:val="00EC665F"/>
    <w:rsid w:val="00F44516"/>
    <w:rsid w:val="00F5485B"/>
    <w:rsid w:val="00F6365C"/>
    <w:rsid w:val="00F827A6"/>
    <w:rsid w:val="00FA2B5B"/>
    <w:rsid w:val="00FB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F613"/>
  <w15:chartTrackingRefBased/>
  <w15:docId w15:val="{3F97209C-16E2-ED41-BC5A-4EE60242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100C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0C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100C2"/>
    <w:rPr>
      <w:b/>
      <w:bCs/>
    </w:rPr>
  </w:style>
  <w:style w:type="paragraph" w:styleId="NormalWeb">
    <w:name w:val="Normal (Web)"/>
    <w:basedOn w:val="Normal"/>
    <w:uiPriority w:val="99"/>
    <w:semiHidden/>
    <w:unhideWhenUsed/>
    <w:rsid w:val="009100C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100C2"/>
  </w:style>
  <w:style w:type="character" w:styleId="Hyperlink">
    <w:name w:val="Hyperlink"/>
    <w:basedOn w:val="DefaultParagraphFont"/>
    <w:uiPriority w:val="99"/>
    <w:unhideWhenUsed/>
    <w:rsid w:val="009100C2"/>
    <w:rPr>
      <w:color w:val="0000FF"/>
      <w:u w:val="single"/>
    </w:rPr>
  </w:style>
  <w:style w:type="character" w:styleId="UnresolvedMention">
    <w:name w:val="Unresolved Mention"/>
    <w:basedOn w:val="DefaultParagraphFont"/>
    <w:uiPriority w:val="99"/>
    <w:semiHidden/>
    <w:unhideWhenUsed/>
    <w:rsid w:val="00204D43"/>
    <w:rPr>
      <w:color w:val="605E5C"/>
      <w:shd w:val="clear" w:color="auto" w:fill="E1DFDD"/>
    </w:rPr>
  </w:style>
  <w:style w:type="paragraph" w:customStyle="1" w:styleId="Default">
    <w:name w:val="Default"/>
    <w:rsid w:val="00F827A6"/>
    <w:pPr>
      <w:autoSpaceDE w:val="0"/>
      <w:autoSpaceDN w:val="0"/>
      <w:adjustRightInd w:val="0"/>
    </w:pPr>
    <w:rPr>
      <w:rFonts w:ascii="Meta Serif Offc Book" w:hAnsi="Meta Serif Offc Book" w:cs="Meta Serif Offc Book"/>
      <w:color w:val="000000"/>
    </w:rPr>
  </w:style>
  <w:style w:type="paragraph" w:styleId="BalloonText">
    <w:name w:val="Balloon Text"/>
    <w:basedOn w:val="Normal"/>
    <w:link w:val="BalloonTextChar"/>
    <w:uiPriority w:val="99"/>
    <w:semiHidden/>
    <w:unhideWhenUsed/>
    <w:rsid w:val="00B072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72C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17955"/>
    <w:rPr>
      <w:color w:val="954F72" w:themeColor="followedHyperlink"/>
      <w:u w:val="single"/>
    </w:rPr>
  </w:style>
  <w:style w:type="paragraph" w:styleId="Revision">
    <w:name w:val="Revision"/>
    <w:hidden/>
    <w:uiPriority w:val="99"/>
    <w:semiHidden/>
    <w:rsid w:val="00E0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5221">
      <w:bodyDiv w:val="1"/>
      <w:marLeft w:val="0"/>
      <w:marRight w:val="0"/>
      <w:marTop w:val="0"/>
      <w:marBottom w:val="0"/>
      <w:divBdr>
        <w:top w:val="none" w:sz="0" w:space="0" w:color="auto"/>
        <w:left w:val="none" w:sz="0" w:space="0" w:color="auto"/>
        <w:bottom w:val="none" w:sz="0" w:space="0" w:color="auto"/>
        <w:right w:val="none" w:sz="0" w:space="0" w:color="auto"/>
      </w:divBdr>
    </w:div>
    <w:div w:id="808480816">
      <w:bodyDiv w:val="1"/>
      <w:marLeft w:val="0"/>
      <w:marRight w:val="0"/>
      <w:marTop w:val="0"/>
      <w:marBottom w:val="0"/>
      <w:divBdr>
        <w:top w:val="none" w:sz="0" w:space="0" w:color="auto"/>
        <w:left w:val="none" w:sz="0" w:space="0" w:color="auto"/>
        <w:bottom w:val="none" w:sz="0" w:space="0" w:color="auto"/>
        <w:right w:val="none" w:sz="0" w:space="0" w:color="auto"/>
      </w:divBdr>
    </w:div>
    <w:div w:id="117587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rf.org/wp-content/uploads/220913-FINAL-RRF-CTA-DEBT-SOLUTIONS-V3.pdf" TargetMode="External"/><Relationship Id="rId13" Type="http://schemas.openxmlformats.org/officeDocument/2006/relationships/hyperlink" Target="https://app.box.com/s/fdytmmf79vxlex7jx2eiyh7bwyxlm7j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rf.org" TargetMode="External"/><Relationship Id="rId12" Type="http://schemas.openxmlformats.org/officeDocument/2006/relationships/image" Target="media/image3.png"/><Relationship Id="rId17" Type="http://schemas.openxmlformats.org/officeDocument/2006/relationships/hyperlink" Target="https://app.box.com/s/6ywdqnx0crzit6fqi40ktv4xd0dhcrgf" TargetMode="Externa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www.rrf.org/wp-content/uploads/220913-FINAL-RRF-CTA-DEBT-SOLUTIONS-V3.pdf" TargetMode="External"/><Relationship Id="rId11" Type="http://schemas.openxmlformats.org/officeDocument/2006/relationships/hyperlink" Target="https://app.box.com/s/6ywdqnx0crzit6fqi40ktv4xd0dhcrgf" TargetMode="External"/><Relationship Id="rId5" Type="http://schemas.openxmlformats.org/officeDocument/2006/relationships/image" Target="media/image1.png"/><Relationship Id="rId15" Type="http://schemas.openxmlformats.org/officeDocument/2006/relationships/hyperlink" Target="https://app.box.com/s/fdytmmf79vxlex7jx2eiyh7bwyxlm7jn"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box.com/s/6ywdqnx0crzit6fqi40ktv4xd0dhcrgf"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679</Words>
  <Characters>3873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Gherst</dc:creator>
  <cp:keywords/>
  <dc:description/>
  <cp:lastModifiedBy>Naomi Stanhaus</cp:lastModifiedBy>
  <cp:revision>2</cp:revision>
  <cp:lastPrinted>2022-10-05T20:54:00Z</cp:lastPrinted>
  <dcterms:created xsi:type="dcterms:W3CDTF">2022-10-08T20:44:00Z</dcterms:created>
  <dcterms:modified xsi:type="dcterms:W3CDTF">2022-10-08T20:44:00Z</dcterms:modified>
</cp:coreProperties>
</file>